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41E73536" w14:paraId="375C290F" wp14:textId="484E4984">
      <w:pPr>
        <w:pStyle w:val="Normal.0"/>
        <w:keepNext w:val="1"/>
        <w:jc w:val="center"/>
        <w:rPr>
          <w:rFonts w:ascii="Calibri" w:hAnsi="Calibri" w:eastAsia="Calibri" w:cs="Calibri"/>
          <w:i w:val="1"/>
          <w:iCs w:val="1"/>
          <w:outline w:val="0"/>
          <w:color w:val="808080"/>
          <w:sz w:val="22"/>
          <w:szCs w:val="22"/>
          <w:lang w:val="en-US"/>
          <w14:textFill>
            <w14:solidFill>
              <w14:srgbClr w14:val="808080"/>
            </w14:solidFill>
          </w14:textFill>
        </w:rPr>
      </w:pPr>
      <w:r w:rsidRPr="41E73536" w:rsidR="7683388F">
        <w:rPr>
          <w:rFonts w:ascii="Arial" w:hAnsi="Arial"/>
          <w:b w:val="1"/>
          <w:bCs w:val="1"/>
          <w:lang w:val="en-US"/>
        </w:rPr>
        <w:t>KARTA KURSU (</w:t>
      </w:r>
      <w:r w:rsidRPr="41E73536" w:rsidR="7683388F">
        <w:rPr>
          <w:rFonts w:ascii="Arial" w:hAnsi="Arial"/>
          <w:b w:val="1"/>
          <w:bCs w:val="1"/>
          <w:lang w:val="en-US"/>
        </w:rPr>
        <w:t>realizowanego</w:t>
      </w:r>
      <w:r w:rsidRPr="41E73536" w:rsidR="7683388F">
        <w:rPr>
          <w:rFonts w:ascii="Arial" w:hAnsi="Arial"/>
          <w:b w:val="1"/>
          <w:bCs w:val="1"/>
          <w:lang w:val="en-US"/>
        </w:rPr>
        <w:t xml:space="preserve"> w </w:t>
      </w:r>
      <w:r w:rsidRPr="41E73536" w:rsidR="7683388F">
        <w:rPr>
          <w:rFonts w:ascii="Arial" w:hAnsi="Arial"/>
          <w:b w:val="1"/>
          <w:bCs w:val="1"/>
          <w:lang w:val="en-US"/>
        </w:rPr>
        <w:t>specjalno</w:t>
      </w:r>
      <w:r w:rsidRPr="41E73536" w:rsidR="7683388F">
        <w:rPr>
          <w:rFonts w:ascii="Arial" w:hAnsi="Arial"/>
          <w:b w:val="1"/>
          <w:bCs w:val="1"/>
          <w:lang w:val="en-US"/>
        </w:rPr>
        <w:t>ś</w:t>
      </w:r>
      <w:r w:rsidRPr="41E73536" w:rsidR="7683388F">
        <w:rPr>
          <w:rFonts w:ascii="Arial" w:hAnsi="Arial"/>
          <w:b w:val="1"/>
          <w:bCs w:val="1"/>
          <w:lang w:val="en-US"/>
        </w:rPr>
        <w:t>ci</w:t>
      </w:r>
      <w:r w:rsidRPr="41E73536" w:rsidR="7683388F">
        <w:rPr>
          <w:rFonts w:ascii="Arial" w:hAnsi="Arial"/>
          <w:b w:val="1"/>
          <w:bCs w:val="1"/>
          <w:lang w:val="en-US"/>
        </w:rPr>
        <w:t>)</w:t>
      </w:r>
    </w:p>
    <w:p xmlns:wp14="http://schemas.microsoft.com/office/word/2010/wordml" w14:paraId="02EB378F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</w:p>
    <w:p xmlns:wp14="http://schemas.microsoft.com/office/word/2010/wordml" w14:paraId="6A05A809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</w:p>
    <w:p xmlns:wp14="http://schemas.microsoft.com/office/word/2010/wordml" w14:paraId="73C4F23E" wp14:textId="77777777">
      <w:pPr>
        <w:pStyle w:val="Normal.0"/>
        <w:spacing w:line="259" w:lineRule="auto"/>
        <w:jc w:val="center"/>
      </w:pPr>
      <w:r w:rsidRPr="7683388F" w:rsidR="7683388F">
        <w:rPr>
          <w:rFonts w:ascii="Arial" w:hAnsi="Arial"/>
          <w:b w:val="1"/>
          <w:bCs w:val="1"/>
          <w:lang w:val="en-US"/>
        </w:rPr>
        <w:t>Przek</w:t>
      </w:r>
      <w:r w:rsidRPr="7683388F" w:rsidR="7683388F">
        <w:rPr>
          <w:rFonts w:ascii="Arial" w:hAnsi="Arial"/>
          <w:b w:val="1"/>
          <w:bCs w:val="1"/>
          <w:lang w:val="en-US"/>
        </w:rPr>
        <w:t>ł</w:t>
      </w:r>
      <w:r w:rsidRPr="7683388F" w:rsidR="7683388F">
        <w:rPr>
          <w:rFonts w:ascii="Arial" w:hAnsi="Arial"/>
          <w:b w:val="1"/>
          <w:bCs w:val="1"/>
          <w:lang w:val="en-US"/>
        </w:rPr>
        <w:t>adoznawstwo i technologie t</w:t>
      </w:r>
      <w:r w:rsidRPr="7683388F" w:rsidR="7683388F">
        <w:rPr>
          <w:rFonts w:ascii="Arial" w:hAnsi="Arial"/>
          <w:b w:val="1"/>
          <w:bCs w:val="1"/>
          <w:lang w:val="en-US"/>
        </w:rPr>
        <w:t>ł</w:t>
      </w:r>
      <w:r w:rsidRPr="7683388F" w:rsidR="7683388F">
        <w:rPr>
          <w:rFonts w:ascii="Arial" w:hAnsi="Arial"/>
          <w:b w:val="1"/>
          <w:bCs w:val="1"/>
          <w:lang w:val="en-US"/>
        </w:rPr>
        <w:t>umaczeniowe</w:t>
      </w:r>
    </w:p>
    <w:p xmlns:wp14="http://schemas.microsoft.com/office/word/2010/wordml" w14:paraId="5A39BBE3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  <w:r>
        <w:rPr>
          <w:rFonts w:ascii="Arial" w:hAnsi="Arial" w:eastAsia="Arial" w:cs="Arial"/>
          <w:b w:val="1"/>
          <w:bCs w:val="1"/>
        </w:rPr>
        <w:tab/>
      </w:r>
      <w:r>
        <w:rPr>
          <w:rFonts w:ascii="Arial" w:hAnsi="Arial" w:eastAsia="Arial" w:cs="Arial"/>
          <w:b w:val="1"/>
          <w:bCs w:val="1"/>
        </w:rPr>
        <w:tab/>
      </w:r>
    </w:p>
    <w:p xmlns:wp14="http://schemas.microsoft.com/office/word/2010/wordml" w:rsidP="7683388F" w14:paraId="1DD52162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lang w:val="en-US"/>
        </w:rPr>
      </w:pPr>
      <w:r w:rsidRPr="7683388F" w:rsidR="7683388F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(nazwa specjalno</w:t>
      </w:r>
      <w:r w:rsidRPr="7683388F" w:rsidR="7683388F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ś</w:t>
      </w:r>
      <w:r w:rsidRPr="7683388F" w:rsidR="7683388F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ci)</w:t>
      </w:r>
    </w:p>
    <w:p xmlns:wp14="http://schemas.microsoft.com/office/word/2010/wordml" w14:paraId="41C8F396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2A3D3EC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D0B940D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55"/>
      </w:tblGrid>
      <w:tr xmlns:wp14="http://schemas.microsoft.com/office/word/2010/wordml" w:rsidTr="7683388F" w14:paraId="5E5F6769" wp14:textId="77777777">
        <w:tblPrEx>
          <w:shd w:val="clear" w:color="auto" w:fill="cdd4e9"/>
        </w:tblPrEx>
        <w:trPr>
          <w:trHeight w:val="295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90767D7" wp14:textId="77777777">
            <w:pPr>
              <w:pStyle w:val="Normal.0"/>
              <w:spacing w:line="259" w:lineRule="auto"/>
            </w:pPr>
            <w:r w:rsidRPr="7683388F" w:rsidR="7683388F">
              <w:rPr>
                <w:shd w:val="nil" w:color="auto" w:fill="auto"/>
                <w:lang w:val="en-US"/>
              </w:rPr>
              <w:t>T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umaczenie audiowizualne I</w:t>
            </w:r>
          </w:p>
        </w:tc>
      </w:tr>
      <w:tr xmlns:wp14="http://schemas.microsoft.com/office/word/2010/wordml" w:rsidTr="7683388F" w14:paraId="362ECD73" wp14:textId="77777777">
        <w:tblPrEx>
          <w:shd w:val="clear" w:color="auto" w:fill="cdd4e9"/>
        </w:tblPrEx>
        <w:trPr>
          <w:trHeight w:val="295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BE6DE4E" wp14:textId="77777777">
            <w:pPr>
              <w:pStyle w:val="Normal.0"/>
              <w:spacing w:line="259" w:lineRule="auto"/>
            </w:pPr>
            <w:r>
              <w:rPr>
                <w:shd w:val="nil" w:color="auto" w:fill="auto"/>
                <w:rtl w:val="0"/>
                <w:lang w:val="en-US"/>
              </w:rPr>
              <w:t>Audiovisual translation I</w:t>
            </w:r>
          </w:p>
        </w:tc>
      </w:tr>
    </w:tbl>
    <w:p xmlns:wp14="http://schemas.microsoft.com/office/word/2010/wordml" w14:paraId="0E27B00A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0061E4C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964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1"/>
      </w:tblGrid>
      <w:tr xmlns:wp14="http://schemas.microsoft.com/office/word/2010/wordml" w:rsidTr="7683388F" w14:paraId="0EB3491A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spacing w:before="57" w:after="57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dr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Maciej Jaskot</w:t>
            </w:r>
          </w:p>
        </w:tc>
        <w:tc>
          <w:tcPr>
            <w:tcW w:w="32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spacing w:before="57" w:after="57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7683388F" w14:paraId="7E4FC6EF" wp14:textId="77777777">
        <w:tblPrEx>
          <w:shd w:val="clear" w:color="auto" w:fill="cdd4e9"/>
        </w:tblPrEx>
        <w:trPr>
          <w:trHeight w:val="184" w:hRule="atLeast"/>
        </w:trPr>
        <w:tc>
          <w:tcPr>
            <w:tcW w:w="3189" w:type="dxa"/>
            <w:vMerge/>
            <w:tcBorders/>
            <w:tcMar/>
          </w:tcPr>
          <w:p w14:paraId="44EAFD9C" wp14:textId="77777777"/>
        </w:tc>
        <w:tc>
          <w:tcPr>
            <w:tcW w:w="3190" w:type="dxa"/>
            <w:vMerge/>
            <w:tcBorders/>
            <w:tcMar/>
          </w:tcPr>
          <w:p w14:paraId="4B94D5A5" wp14:textId="77777777"/>
        </w:tc>
        <w:tc>
          <w:tcPr>
            <w:tcW w:w="3261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FC2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rtl w:val="0"/>
                <w:lang w:val="en-US"/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pracownik</w:t>
            </w:r>
            <w:r>
              <w:rPr>
                <w:rFonts w:hint="default" w:ascii="Arial" w:hAnsi="Arial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w Katedry J</w:t>
            </w:r>
            <w:r>
              <w:rPr>
                <w:rFonts w:hint="default" w:ascii="Arial" w:hAnsi="Arial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zykoznawstwa Hiszpa</w:t>
            </w:r>
            <w:r>
              <w:rPr>
                <w:rFonts w:hint="default" w:ascii="Arial" w:hAnsi="Arial"/>
                <w:sz w:val="20"/>
                <w:szCs w:val="20"/>
                <w:rtl w:val="0"/>
                <w:lang w:val="en-US"/>
              </w:rPr>
              <w:t>ń</w:t>
            </w: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skiego i Dydaktyki J</w:t>
            </w:r>
            <w:r>
              <w:rPr>
                <w:rFonts w:hint="default" w:ascii="Arial" w:hAnsi="Arial"/>
                <w:sz w:val="20"/>
                <w:szCs w:val="20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zyk</w:t>
            </w:r>
            <w:r>
              <w:rPr>
                <w:rFonts w:hint="default" w:ascii="Arial" w:hAnsi="Arial"/>
                <w:sz w:val="20"/>
                <w:szCs w:val="20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w Iberyjskich</w:t>
            </w:r>
          </w:p>
        </w:tc>
      </w:tr>
      <w:tr xmlns:wp14="http://schemas.microsoft.com/office/word/2010/wordml" w:rsidTr="7683388F" w14:paraId="3DEEC669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6B9AB" wp14:textId="77777777"/>
        </w:tc>
        <w:tc>
          <w:tcPr>
            <w:tcW w:w="3190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0818" wp14:textId="77777777"/>
        </w:tc>
        <w:tc>
          <w:tcPr>
            <w:tcW w:w="3261" w:type="dxa"/>
            <w:vMerge/>
            <w:tcBorders/>
            <w:tcMar/>
          </w:tcPr>
          <w:p w14:paraId="049F31CB" wp14:textId="77777777"/>
        </w:tc>
      </w:tr>
      <w:tr xmlns:wp14="http://schemas.microsoft.com/office/word/2010/wordml" w:rsidTr="7683388F" w14:paraId="3A45FB00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spacing w:before="57" w:after="57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  <w:tc>
          <w:tcPr>
            <w:tcW w:w="3261" w:type="dxa"/>
            <w:vMerge/>
            <w:tcBorders/>
            <w:tcMar/>
          </w:tcPr>
          <w:p w14:paraId="53128261" wp14:textId="77777777"/>
        </w:tc>
      </w:tr>
    </w:tbl>
    <w:p xmlns:wp14="http://schemas.microsoft.com/office/word/2010/wordml" w14:paraId="62486C05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01652C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B99056E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1299C43A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DDBEF0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461D77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7683388F" w14:paraId="3188016C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7683388F" w:rsidR="7683388F">
        <w:rPr>
          <w:rFonts w:ascii="Arial" w:hAnsi="Arial"/>
          <w:sz w:val="22"/>
          <w:szCs w:val="22"/>
          <w:lang w:val="en-US"/>
        </w:rPr>
        <w:t>Opis kursu (cele kszta</w:t>
      </w:r>
      <w:r w:rsidRPr="7683388F" w:rsidR="7683388F">
        <w:rPr>
          <w:rFonts w:ascii="Arial" w:hAnsi="Arial"/>
          <w:sz w:val="22"/>
          <w:szCs w:val="22"/>
          <w:lang w:val="en-US"/>
        </w:rPr>
        <w:t>ł</w:t>
      </w:r>
      <w:r w:rsidRPr="7683388F" w:rsidR="7683388F">
        <w:rPr>
          <w:rFonts w:ascii="Arial" w:hAnsi="Arial"/>
          <w:sz w:val="22"/>
          <w:szCs w:val="22"/>
          <w:lang w:val="en-US"/>
        </w:rPr>
        <w:t>cenia)</w:t>
      </w:r>
    </w:p>
    <w:p xmlns:wp14="http://schemas.microsoft.com/office/word/2010/wordml" w14:paraId="3CF2D8B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40"/>
      </w:tblGrid>
      <w:tr xmlns:wp14="http://schemas.microsoft.com/office/word/2010/wordml" w:rsidTr="7683388F" w14:paraId="64E9DD49" wp14:textId="77777777">
        <w:tblPrEx>
          <w:shd w:val="clear" w:color="auto" w:fill="cdd4e9"/>
        </w:tblPrEx>
        <w:trPr>
          <w:trHeight w:val="1205" w:hRule="atLeast"/>
        </w:trPr>
        <w:tc>
          <w:tcPr>
            <w:tcW w:w="964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660C12" wp14:textId="77777777">
            <w:pPr>
              <w:pStyle w:val="Normal.0"/>
              <w:spacing w:line="360" w:lineRule="auto"/>
              <w:jc w:val="both"/>
            </w:pPr>
            <w:r w:rsidRPr="7683388F" w:rsidR="7683388F">
              <w:rPr>
                <w:shd w:val="nil" w:color="auto" w:fill="auto"/>
                <w:lang w:val="en-US"/>
              </w:rPr>
              <w:t>Celem kursu jest zapoznanie student</w:t>
            </w:r>
            <w:r w:rsidRPr="7683388F" w:rsidR="7683388F">
              <w:rPr>
                <w:shd w:val="nil" w:color="auto" w:fill="auto"/>
                <w:lang w:val="en-US"/>
              </w:rPr>
              <w:t>ó</w:t>
            </w:r>
            <w:r w:rsidRPr="7683388F" w:rsidR="7683388F">
              <w:rPr>
                <w:shd w:val="nil" w:color="auto" w:fill="auto"/>
                <w:lang w:val="en-US"/>
              </w:rPr>
              <w:t>w ze specyfik</w:t>
            </w:r>
            <w:r w:rsidRPr="7683388F" w:rsidR="7683388F">
              <w:rPr>
                <w:shd w:val="nil" w:color="auto" w:fill="auto"/>
                <w:lang w:val="en-US"/>
              </w:rPr>
              <w:t xml:space="preserve">ą </w:t>
            </w:r>
            <w:r w:rsidRPr="7683388F" w:rsidR="7683388F">
              <w:rPr>
                <w:shd w:val="nil" w:color="auto" w:fill="auto"/>
                <w:lang w:val="en-US"/>
              </w:rPr>
              <w:t>t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umaczenia audiowizualnego</w:t>
            </w:r>
            <w:r w:rsidRPr="7683388F" w:rsidR="7683388F">
              <w:rPr>
                <w:shd w:val="nil" w:color="auto" w:fill="auto"/>
                <w:lang w:val="en-US"/>
              </w:rPr>
              <w:t>, rozmaitymi jego odmianami</w:t>
            </w:r>
            <w:r w:rsidRPr="7683388F" w:rsidR="7683388F">
              <w:rPr>
                <w:shd w:val="nil" w:color="auto" w:fill="auto"/>
                <w:lang w:val="en-US"/>
              </w:rPr>
              <w:t xml:space="preserve"> oraz obs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ug</w:t>
            </w:r>
            <w:r w:rsidRPr="7683388F" w:rsidR="7683388F">
              <w:rPr>
                <w:shd w:val="nil" w:color="auto" w:fill="auto"/>
                <w:lang w:val="en-US"/>
              </w:rPr>
              <w:t xml:space="preserve">ą </w:t>
            </w:r>
            <w:r w:rsidRPr="7683388F" w:rsidR="7683388F">
              <w:rPr>
                <w:shd w:val="nil" w:color="auto" w:fill="auto"/>
                <w:lang w:val="en-US"/>
              </w:rPr>
              <w:t>program</w:t>
            </w:r>
            <w:r w:rsidRPr="7683388F" w:rsidR="7683388F">
              <w:rPr>
                <w:shd w:val="nil" w:color="auto" w:fill="auto"/>
                <w:lang w:val="en-US"/>
              </w:rPr>
              <w:t>ó</w:t>
            </w:r>
            <w:r w:rsidRPr="7683388F" w:rsidR="7683388F">
              <w:rPr>
                <w:shd w:val="nil" w:color="auto" w:fill="auto"/>
                <w:lang w:val="en-US"/>
              </w:rPr>
              <w:t>w IT wspomagaj</w:t>
            </w:r>
            <w:r w:rsidRPr="7683388F" w:rsidR="7683388F">
              <w:rPr>
                <w:shd w:val="nil" w:color="auto" w:fill="auto"/>
                <w:lang w:val="en-US"/>
              </w:rPr>
              <w:t>ą</w:t>
            </w:r>
            <w:r w:rsidRPr="7683388F" w:rsidR="7683388F">
              <w:rPr>
                <w:shd w:val="nil" w:color="auto" w:fill="auto"/>
                <w:lang w:val="en-US"/>
              </w:rPr>
              <w:t>cych t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umaczenie AVT.</w:t>
            </w:r>
          </w:p>
        </w:tc>
      </w:tr>
    </w:tbl>
    <w:p xmlns:wp14="http://schemas.microsoft.com/office/word/2010/wordml" w14:paraId="0FB7827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FC3994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562CB0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4CE0A4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7683388F" w14:paraId="44A509E2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7683388F" w:rsidR="7683388F">
        <w:rPr>
          <w:rFonts w:ascii="Arial" w:hAnsi="Arial"/>
          <w:sz w:val="22"/>
          <w:szCs w:val="22"/>
          <w:lang w:val="en-US"/>
        </w:rPr>
        <w:t>Efekty uczenia si</w:t>
      </w:r>
      <w:r w:rsidRPr="7683388F" w:rsidR="7683388F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62EBF3C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79"/>
        <w:gridCol w:w="5296"/>
        <w:gridCol w:w="2365"/>
      </w:tblGrid>
      <w:tr xmlns:wp14="http://schemas.microsoft.com/office/word/2010/wordml" w:rsidTr="7683388F" w14:paraId="01356D2C" wp14:textId="77777777">
        <w:tblPrEx>
          <w:shd w:val="clear" w:color="auto" w:fill="cdd4e9"/>
        </w:tblPrEx>
        <w:trPr>
          <w:trHeight w:val="985" w:hRule="atLeast"/>
        </w:trPr>
        <w:tc>
          <w:tcPr>
            <w:tcW w:w="1979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Normal.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Normal.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683388F" w14:paraId="7EB703A9" wp14:textId="77777777">
            <w:pPr>
              <w:pStyle w:val="Normal.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7683388F" w14:paraId="664579B8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7683388F" w14:paraId="3362D52B" wp14:textId="77777777">
        <w:tblPrEx>
          <w:shd w:val="clear" w:color="auto" w:fill="cdd4e9"/>
        </w:tblPrEx>
        <w:trPr>
          <w:trHeight w:val="1678" w:hRule="atLeast"/>
        </w:trPr>
        <w:tc>
          <w:tcPr>
            <w:tcW w:w="1979" w:type="dxa"/>
            <w:vMerge/>
            <w:tcBorders/>
            <w:tcMar/>
          </w:tcPr>
          <w:p w14:paraId="6D98A12B" wp14:textId="77777777"/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58B66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7683388F" w14:paraId="5E56AE2E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zasady przek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adu audiowizualnego w r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 jego odmianach.</w:t>
            </w:r>
          </w:p>
          <w:p w14:paraId="7E764BD6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7683388F" w14:paraId="410F2023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programy IT wspomagaj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 prac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 materia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łó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audiowizualnych.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16645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14:paraId="1E475A11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W02,</w:t>
            </w:r>
          </w:p>
          <w:p w14:paraId="05735E18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W03</w:t>
            </w:r>
          </w:p>
        </w:tc>
      </w:tr>
    </w:tbl>
    <w:p xmlns:wp14="http://schemas.microsoft.com/office/word/2010/wordml" w14:paraId="2946DB82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997CC1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10FFD37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7683388F" w14:paraId="16367538" wp14:textId="77777777">
        <w:tblPrEx>
          <w:shd w:val="clear" w:color="auto" w:fill="cdd4e9"/>
        </w:tblPrEx>
        <w:trPr>
          <w:trHeight w:val="98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Normal.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Normal.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683388F" w14:paraId="32C87E12" wp14:textId="77777777">
            <w:pPr>
              <w:pStyle w:val="Normal.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7683388F" w14:paraId="543409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7683388F" w14:paraId="37F14E23" wp14:textId="77777777">
        <w:tblPrEx>
          <w:shd w:val="clear" w:color="auto" w:fill="cdd4e9"/>
        </w:tblPrEx>
        <w:trPr>
          <w:trHeight w:val="2203" w:hRule="atLeast"/>
        </w:trPr>
        <w:tc>
          <w:tcPr>
            <w:tcW w:w="1985" w:type="dxa"/>
            <w:vMerge/>
            <w:tcBorders/>
            <w:tcMar/>
          </w:tcPr>
          <w:p w14:paraId="6B699379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6D2C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:rsidP="7683388F" w14:paraId="0B1CF743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Student potrafi 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stosowa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do t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umaczenia r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ne odmiany AVT</w:t>
            </w:r>
          </w:p>
          <w:p w14:paraId="301A72B7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</w:t>
            </w:r>
            <w:r>
              <w:rPr>
                <w:rFonts w:ascii="Arial" w:hAnsi="Arial"/>
                <w:sz w:val="20"/>
                <w:szCs w:val="20"/>
                <w:rtl w:val="0"/>
              </w:rPr>
              <w:t>02</w:t>
            </w:r>
          </w:p>
          <w:p w:rsidP="7683388F" w14:paraId="38C160D3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rtl w:val="0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Student potrafi identyfikowa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 xml:space="preserve">ć 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problemy w t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ł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umaczeniu audiowizualnym i stosowa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 xml:space="preserve">ć 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r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óż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ne strategie ich rozwi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ą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zywania</w:t>
            </w:r>
          </w:p>
          <w:p w14:paraId="1D567F71" wp14:textId="77777777">
            <w:pPr>
              <w:pStyle w:val="Normal.0"/>
              <w:bidi w:val="0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</w:rPr>
              <w:t>U0</w:t>
            </w:r>
            <w:r>
              <w:rPr>
                <w:rFonts w:ascii="Arial" w:hAnsi="Arial"/>
                <w:sz w:val="20"/>
                <w:szCs w:val="20"/>
                <w:rtl w:val="0"/>
              </w:rPr>
              <w:t>3</w:t>
            </w:r>
          </w:p>
          <w:p w:rsidP="7683388F" w14:paraId="2BB26831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Student potrafi korzysta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 xml:space="preserve">ć </w:t>
            </w:r>
            <w:r w:rsidRPr="7683388F" w:rsidR="7683388F">
              <w:rPr>
                <w:rFonts w:ascii="Arial" w:hAnsi="Arial"/>
                <w:sz w:val="20"/>
                <w:szCs w:val="20"/>
                <w:lang w:val="en-US"/>
              </w:rPr>
              <w:t>z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narz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dzi 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informatycznych stosowanych w AVT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23048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14:paraId="072F28BF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U02,</w:t>
            </w:r>
          </w:p>
          <w:p w14:paraId="031D778E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  <w:r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r>
          </w:p>
        </w:tc>
      </w:tr>
    </w:tbl>
    <w:p xmlns:wp14="http://schemas.microsoft.com/office/word/2010/wordml" w14:paraId="3FE9F23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F72F64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8CE6F9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7683388F" w14:paraId="0023D940" wp14:textId="77777777">
        <w:tblPrEx>
          <w:shd w:val="clear" w:color="auto" w:fill="cdd4e9"/>
        </w:tblPrEx>
        <w:trPr>
          <w:trHeight w:val="98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Normal.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Kompetencje spo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eczne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Normal.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683388F" w14:paraId="2F8C2349" wp14:textId="77777777">
            <w:pPr>
              <w:pStyle w:val="Normal.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7683388F" w14:paraId="455A98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7683388F" w14:paraId="0E2BEDFF" wp14:textId="77777777">
        <w:tblPrEx>
          <w:shd w:val="clear" w:color="auto" w:fill="cdd4e9"/>
        </w:tblPrEx>
        <w:trPr>
          <w:trHeight w:val="1374" w:hRule="atLeast"/>
        </w:trPr>
        <w:tc>
          <w:tcPr>
            <w:tcW w:w="1985" w:type="dxa"/>
            <w:vMerge/>
            <w:tcBorders/>
            <w:tcMar/>
          </w:tcPr>
          <w:p w14:paraId="61CDCEAD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AE70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:rsidP="7683388F" w14:paraId="12E55E66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rozumie znaczenie roli t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 w procesie wymiany mi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dzykulturowej.</w:t>
            </w:r>
          </w:p>
          <w:p w14:paraId="1850DF5A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  <w:p w:rsidP="7683388F" w14:paraId="0CBB9993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Student 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wiadomie dobiera narz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dzia mediacji kulturowej, w zale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no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od potrzeb odbiorcy.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  <w:p w14:paraId="337E4E09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</w:tr>
    </w:tbl>
    <w:p xmlns:wp14="http://schemas.microsoft.com/office/word/2010/wordml" w14:paraId="6BB9E25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3DE523C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2E5622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7547A0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609"/>
        <w:gridCol w:w="1224"/>
        <w:gridCol w:w="849"/>
        <w:gridCol w:w="272"/>
        <w:gridCol w:w="861"/>
        <w:gridCol w:w="315"/>
        <w:gridCol w:w="819"/>
        <w:gridCol w:w="283"/>
        <w:gridCol w:w="850"/>
        <w:gridCol w:w="283"/>
        <w:gridCol w:w="850"/>
        <w:gridCol w:w="283"/>
        <w:gridCol w:w="850"/>
        <w:gridCol w:w="284"/>
      </w:tblGrid>
      <w:tr xmlns:wp14="http://schemas.microsoft.com/office/word/2010/wordml" w:rsidTr="7683388F" w14:paraId="68A6B712" wp14:textId="77777777">
        <w:tblPrEx>
          <w:shd w:val="clear" w:color="auto" w:fill="cdd4e9"/>
        </w:tblPrEx>
        <w:trPr>
          <w:trHeight w:val="320" w:hRule="atLeast"/>
        </w:trPr>
        <w:tc>
          <w:tcPr>
            <w:tcW w:w="9632" w:type="dxa"/>
            <w:gridSpan w:val="14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Organizacja</w:t>
            </w:r>
          </w:p>
        </w:tc>
      </w:tr>
      <w:tr xmlns:wp14="http://schemas.microsoft.com/office/word/2010/wordml" w:rsidTr="7683388F" w14:paraId="4B150495" wp14:textId="77777777">
        <w:tblPrEx>
          <w:shd w:val="clear" w:color="auto" w:fill="cdd4e9"/>
        </w:tblPrEx>
        <w:trPr>
          <w:trHeight w:val="550" w:hRule="atLeast"/>
        </w:trPr>
        <w:tc>
          <w:tcPr>
            <w:tcW w:w="160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Forma zaj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223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7683388F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(W)</w:t>
            </w:r>
          </w:p>
        </w:tc>
        <w:tc>
          <w:tcPr>
            <w:tcW w:w="6798" w:type="dxa"/>
            <w:gridSpan w:val="1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7683388F" w14:paraId="53F2F122" wp14:textId="77777777">
        <w:tblPrEx>
          <w:shd w:val="clear" w:color="auto" w:fill="cdd4e9"/>
        </w:tblPrEx>
        <w:trPr>
          <w:trHeight w:val="373" w:hRule="atLeast"/>
        </w:trPr>
        <w:tc>
          <w:tcPr>
            <w:tcW w:w="1609" w:type="dxa"/>
            <w:vMerge/>
            <w:tcBorders/>
            <w:tcMar/>
          </w:tcPr>
          <w:p w14:paraId="5043CB0F" wp14:textId="77777777"/>
        </w:tc>
        <w:tc>
          <w:tcPr>
            <w:tcW w:w="1223" w:type="dxa"/>
            <w:vMerge/>
            <w:tcBorders/>
            <w:tcMar/>
          </w:tcPr>
          <w:p w14:paraId="07459315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</w:t>
            </w:r>
          </w:p>
        </w:tc>
        <w:tc>
          <w:tcPr>
            <w:tcW w:w="27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7F28F" wp14:textId="77777777"/>
        </w:tc>
        <w:tc>
          <w:tcPr>
            <w:tcW w:w="8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</w:t>
            </w:r>
          </w:p>
        </w:tc>
        <w:tc>
          <w:tcPr>
            <w:tcW w:w="314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9E20" wp14:textId="77777777"/>
        </w:tc>
        <w:tc>
          <w:tcPr>
            <w:tcW w:w="818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9E56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71BC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5D23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10EB" wp14:textId="77777777"/>
        </w:tc>
      </w:tr>
      <w:tr xmlns:wp14="http://schemas.microsoft.com/office/word/2010/wordml" w:rsidTr="7683388F" w14:paraId="2D18794C" wp14:textId="77777777">
        <w:tblPrEx>
          <w:shd w:val="clear" w:color="auto" w:fill="cdd4e9"/>
        </w:tblPrEx>
        <w:trPr>
          <w:trHeight w:val="395" w:hRule="atLeast"/>
        </w:trPr>
        <w:tc>
          <w:tcPr>
            <w:tcW w:w="160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22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1121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1176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  <w:tc>
          <w:tcPr>
            <w:tcW w:w="1102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p14:textId="77777777"/>
        </w:tc>
      </w:tr>
    </w:tbl>
    <w:p xmlns:wp14="http://schemas.microsoft.com/office/word/2010/wordml" w14:paraId="2BA226A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7AD93B2" wp14:textId="77777777">
      <w:pPr>
        <w:pStyle w:val="Normal.0"/>
      </w:pPr>
    </w:p>
    <w:p xmlns:wp14="http://schemas.microsoft.com/office/word/2010/wordml" w14:paraId="0DE4B5B7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6204FF1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7683388F" w14:paraId="2FEAC4CC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7683388F" w:rsidR="7683388F">
        <w:rPr>
          <w:rFonts w:ascii="Arial" w:hAnsi="Arial"/>
          <w:sz w:val="22"/>
          <w:szCs w:val="22"/>
          <w:lang w:val="en-US"/>
        </w:rPr>
        <w:t>Opis metod prowadzenia zaj</w:t>
      </w:r>
      <w:r w:rsidRPr="7683388F" w:rsidR="7683388F">
        <w:rPr>
          <w:rFonts w:ascii="Arial" w:hAnsi="Arial"/>
          <w:sz w:val="22"/>
          <w:szCs w:val="22"/>
          <w:lang w:val="en-US"/>
        </w:rPr>
        <w:t>ęć</w:t>
      </w:r>
    </w:p>
    <w:p xmlns:wp14="http://schemas.microsoft.com/office/word/2010/wordml" w14:paraId="2DBF0D7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:rsidTr="7683388F" w14:paraId="6F4F0E6A" wp14:textId="77777777">
        <w:tblPrEx>
          <w:shd w:val="clear" w:color="auto" w:fill="cdd4e9"/>
        </w:tblPrEx>
        <w:trPr>
          <w:trHeight w:val="764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0B3522" wp14:textId="77777777">
            <w:pPr>
              <w:pStyle w:val="Normal.0"/>
              <w:spacing w:line="360" w:lineRule="auto"/>
              <w:jc w:val="both"/>
            </w:pPr>
            <w:r w:rsidRPr="7683388F" w:rsidR="7683388F">
              <w:rPr>
                <w:sz w:val="24"/>
                <w:szCs w:val="24"/>
                <w:shd w:val="nil" w:color="auto" w:fill="auto"/>
                <w:lang w:val="en-US"/>
              </w:rPr>
              <w:t>Laboratorium z aktywnym udzia</w:t>
            </w:r>
            <w:r w:rsidRPr="7683388F" w:rsidR="7683388F">
              <w:rPr>
                <w:sz w:val="24"/>
                <w:szCs w:val="24"/>
                <w:shd w:val="nil" w:color="auto" w:fill="auto"/>
                <w:lang w:val="en-US"/>
              </w:rPr>
              <w:t>ł</w:t>
            </w:r>
            <w:r w:rsidRPr="7683388F" w:rsidR="7683388F">
              <w:rPr>
                <w:sz w:val="24"/>
                <w:szCs w:val="24"/>
                <w:shd w:val="nil" w:color="auto" w:fill="auto"/>
                <w:lang w:val="en-US"/>
              </w:rPr>
              <w:t>em student</w:t>
            </w:r>
            <w:r w:rsidRPr="7683388F" w:rsidR="7683388F">
              <w:rPr>
                <w:sz w:val="24"/>
                <w:szCs w:val="24"/>
                <w:shd w:val="nil" w:color="auto" w:fill="auto"/>
                <w:lang w:val="en-US"/>
              </w:rPr>
              <w:t>ó</w:t>
            </w:r>
            <w:r w:rsidRPr="7683388F" w:rsidR="7683388F">
              <w:rPr>
                <w:sz w:val="24"/>
                <w:szCs w:val="24"/>
                <w:shd w:val="nil" w:color="auto" w:fill="auto"/>
                <w:lang w:val="en-US"/>
              </w:rPr>
              <w:t>w oraz pomocami audiowizualnymi i komputerami; analiza narz</w:t>
            </w:r>
            <w:r w:rsidRPr="7683388F" w:rsidR="7683388F">
              <w:rPr>
                <w:sz w:val="24"/>
                <w:szCs w:val="24"/>
                <w:shd w:val="nil" w:color="auto" w:fill="auto"/>
                <w:lang w:val="en-US"/>
              </w:rPr>
              <w:t>ę</w:t>
            </w:r>
            <w:r w:rsidRPr="7683388F" w:rsidR="7683388F">
              <w:rPr>
                <w:sz w:val="24"/>
                <w:szCs w:val="24"/>
                <w:shd w:val="nil" w:color="auto" w:fill="auto"/>
                <w:lang w:val="en-US"/>
              </w:rPr>
              <w:t xml:space="preserve">dzi oraz </w:t>
            </w:r>
            <w:r w:rsidRPr="7683388F" w:rsidR="7683388F">
              <w:rPr>
                <w:sz w:val="24"/>
                <w:szCs w:val="24"/>
                <w:shd w:val="nil" w:color="auto" w:fill="auto"/>
                <w:lang w:val="en-US"/>
              </w:rPr>
              <w:t>ć</w:t>
            </w:r>
            <w:r w:rsidRPr="7683388F" w:rsidR="7683388F">
              <w:rPr>
                <w:sz w:val="24"/>
                <w:szCs w:val="24"/>
                <w:shd w:val="nil" w:color="auto" w:fill="auto"/>
                <w:lang w:val="en-US"/>
              </w:rPr>
              <w:t>wiczenia praktyczne: praca indywidualna i w grupach; dyskusja</w:t>
            </w:r>
            <w:r w:rsidRPr="7683388F" w:rsidR="7683388F">
              <w:rPr>
                <w:sz w:val="26"/>
                <w:szCs w:val="26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6B62F1B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2F2C34E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80A4E5D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7683388F" w14:paraId="62695922" wp14:textId="77777777">
      <w:pPr>
        <w:pStyle w:val="Zawartość tabeli"/>
        <w:rPr>
          <w:rFonts w:ascii="Arial" w:hAnsi="Arial" w:eastAsia="Arial" w:cs="Arial"/>
          <w:sz w:val="22"/>
          <w:szCs w:val="22"/>
          <w:lang w:val="en-US"/>
        </w:rPr>
      </w:pPr>
      <w:r w:rsidRPr="7683388F" w:rsidR="7683388F">
        <w:rPr>
          <w:rFonts w:ascii="Arial" w:hAnsi="Arial"/>
          <w:sz w:val="22"/>
          <w:szCs w:val="22"/>
          <w:lang w:val="en-US"/>
        </w:rPr>
        <w:t>Formy sprawdzania efekt</w:t>
      </w:r>
      <w:r w:rsidRPr="7683388F" w:rsidR="7683388F">
        <w:rPr>
          <w:rFonts w:ascii="Arial" w:hAnsi="Arial"/>
          <w:sz w:val="22"/>
          <w:szCs w:val="22"/>
          <w:lang w:val="en-US"/>
        </w:rPr>
        <w:t>ó</w:t>
      </w:r>
      <w:r w:rsidRPr="7683388F" w:rsidR="7683388F">
        <w:rPr>
          <w:rFonts w:ascii="Arial" w:hAnsi="Arial"/>
          <w:sz w:val="22"/>
          <w:szCs w:val="22"/>
          <w:lang w:val="en-US"/>
        </w:rPr>
        <w:t>w uczenia si</w:t>
      </w:r>
      <w:r w:rsidRPr="7683388F" w:rsidR="7683388F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19219836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21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"/>
        <w:gridCol w:w="665"/>
        <w:gridCol w:w="66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Tr="7683388F" w14:paraId="4D1153E2" wp14:textId="77777777">
        <w:tblPrEx>
          <w:shd w:val="clear" w:color="auto" w:fill="cdd4e9"/>
        </w:tblPrEx>
        <w:trPr>
          <w:trHeight w:val="15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96FEF7D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Udzia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Normal.0"/>
              <w:ind w:left="113" w:right="113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7683388F" w14:paraId="6C6D81B9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4DBD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69D0D3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CD245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31BE6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6FEB5B0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</w:tr>
      <w:tr xmlns:wp14="http://schemas.microsoft.com/office/word/2010/wordml" w:rsidTr="7683388F" w14:paraId="300EEAC4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545D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</w:tr>
      <w:tr xmlns:wp14="http://schemas.microsoft.com/office/word/2010/wordml" w:rsidTr="7683388F" w14:paraId="74269882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</w:tr>
      <w:tr xmlns:wp14="http://schemas.microsoft.com/office/word/2010/wordml" w:rsidTr="7683388F" w14:paraId="618A05A5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E19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</w:tr>
      <w:tr xmlns:wp14="http://schemas.microsoft.com/office/word/2010/wordml" w:rsidTr="7683388F" w14:paraId="0C68BAA9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6D0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</w:tr>
      <w:tr xmlns:wp14="http://schemas.microsoft.com/office/word/2010/wordml" w:rsidTr="7683388F" w14:paraId="539317AB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D1388A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1A3845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0AC82B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</w:tr>
      <w:tr xmlns:wp14="http://schemas.microsoft.com/office/word/2010/wordml" w:rsidTr="7683388F" w14:paraId="64D5BB26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B21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9325E7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3AB33D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E7B6B6" wp14:textId="77777777"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hAnsi="Arial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2FD3CBE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</w:tr>
    </w:tbl>
    <w:p xmlns:wp14="http://schemas.microsoft.com/office/word/2010/wordml" w14:paraId="2908EB2C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21FD38A" wp14:textId="77777777">
      <w:pPr>
        <w:pStyle w:val="Normal.0"/>
      </w:pPr>
    </w:p>
    <w:p xmlns:wp14="http://schemas.microsoft.com/office/word/2010/wordml" w14:paraId="1FE2DD96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7357532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699"/>
      </w:tblGrid>
      <w:tr xmlns:wp14="http://schemas.microsoft.com/office/word/2010/wordml" w:rsidTr="7683388F" w14:paraId="2BFB39CC" wp14:textId="77777777">
        <w:tblPrEx>
          <w:shd w:val="clear" w:color="auto" w:fill="cdd4e9"/>
        </w:tblPrEx>
        <w:trPr>
          <w:trHeight w:val="3952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Normal.0"/>
              <w:spacing w:after="57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Kryteria oceny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7683388F" w14:paraId="4C794BC1" wp14:textId="77777777">
            <w:pPr>
              <w:pStyle w:val="Zawartość tabeli"/>
              <w:spacing w:before="57" w:after="57"/>
              <w:rPr>
                <w:shd w:val="nil" w:color="auto" w:fill="auto"/>
                <w:lang w:val="en-US"/>
              </w:rPr>
            </w:pPr>
            <w:r w:rsidRPr="7683388F" w:rsidR="7683388F">
              <w:rPr>
                <w:shd w:val="nil" w:color="auto" w:fill="auto"/>
                <w:lang w:val="en-US"/>
              </w:rPr>
              <w:t>Warunkiem zaliczenia jest zdobycie przez studenta minimum 70 punkt</w:t>
            </w:r>
            <w:r w:rsidRPr="7683388F" w:rsidR="7683388F">
              <w:rPr>
                <w:shd w:val="nil" w:color="auto" w:fill="auto"/>
                <w:lang w:val="en-US"/>
              </w:rPr>
              <w:t>ó</w:t>
            </w:r>
            <w:r w:rsidRPr="7683388F" w:rsidR="7683388F">
              <w:rPr>
                <w:shd w:val="nil" w:color="auto" w:fill="auto"/>
                <w:lang w:val="en-US"/>
              </w:rPr>
              <w:t>w ze 100 mo</w:t>
            </w:r>
            <w:r w:rsidRPr="7683388F" w:rsidR="7683388F">
              <w:rPr>
                <w:shd w:val="nil" w:color="auto" w:fill="auto"/>
                <w:lang w:val="en-US"/>
              </w:rPr>
              <w:t>ż</w:t>
            </w:r>
            <w:r w:rsidRPr="7683388F" w:rsidR="7683388F">
              <w:rPr>
                <w:shd w:val="nil" w:color="auto" w:fill="auto"/>
                <w:lang w:val="en-US"/>
              </w:rPr>
              <w:t>liwych w 3 kategoriach, przy czym ka</w:t>
            </w:r>
            <w:r w:rsidRPr="7683388F" w:rsidR="7683388F">
              <w:rPr>
                <w:shd w:val="nil" w:color="auto" w:fill="auto"/>
                <w:lang w:val="en-US"/>
              </w:rPr>
              <w:t>ż</w:t>
            </w:r>
            <w:r w:rsidRPr="7683388F" w:rsidR="7683388F">
              <w:rPr>
                <w:shd w:val="nil" w:color="auto" w:fill="auto"/>
                <w:lang w:val="en-US"/>
              </w:rPr>
              <w:t>da z kategorii musi zosta</w:t>
            </w:r>
            <w:r w:rsidRPr="7683388F" w:rsidR="7683388F">
              <w:rPr>
                <w:shd w:val="nil" w:color="auto" w:fill="auto"/>
                <w:lang w:val="en-US"/>
              </w:rPr>
              <w:t xml:space="preserve">ć </w:t>
            </w:r>
            <w:r w:rsidRPr="7683388F" w:rsidR="7683388F">
              <w:rPr>
                <w:shd w:val="nil" w:color="auto" w:fill="auto"/>
                <w:lang w:val="en-US"/>
              </w:rPr>
              <w:t>zrealizowana w</w:t>
            </w:r>
            <w:r w:rsidRPr="7683388F" w:rsidR="7683388F">
              <w:rPr>
                <w:shd w:val="nil" w:color="auto" w:fill="auto"/>
                <w:lang w:val="en-US"/>
              </w:rPr>
              <w:t> </w:t>
            </w:r>
            <w:r w:rsidRPr="7683388F" w:rsidR="7683388F">
              <w:rPr>
                <w:shd w:val="nil" w:color="auto" w:fill="auto"/>
                <w:lang w:val="en-US"/>
              </w:rPr>
              <w:t xml:space="preserve">min. 60% procentach: </w:t>
            </w:r>
          </w:p>
          <w:p w:rsidP="7683388F" w14:paraId="7FB3DA57" wp14:textId="77777777"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 w:rsidRPr="7683388F" w:rsidR="7683388F">
              <w:rPr>
                <w:shd w:val="nil" w:color="auto" w:fill="auto"/>
                <w:lang w:val="en-US"/>
              </w:rPr>
              <w:t>obecno</w:t>
            </w:r>
            <w:r w:rsidRPr="7683388F" w:rsidR="7683388F">
              <w:rPr>
                <w:shd w:val="nil" w:color="auto" w:fill="auto"/>
                <w:lang w:val="en-US"/>
              </w:rPr>
              <w:t xml:space="preserve">ść </w:t>
            </w:r>
            <w:r w:rsidRPr="7683388F" w:rsidR="7683388F">
              <w:rPr>
                <w:shd w:val="nil" w:color="auto" w:fill="auto"/>
                <w:lang w:val="en-US"/>
              </w:rPr>
              <w:t xml:space="preserve">i aktywne uczestnictwo w </w:t>
            </w:r>
            <w:r w:rsidRPr="7683388F" w:rsidR="7683388F">
              <w:rPr>
                <w:shd w:val="nil" w:color="auto" w:fill="auto"/>
                <w:lang w:val="en-US"/>
              </w:rPr>
              <w:t>ć</w:t>
            </w:r>
            <w:r w:rsidRPr="7683388F" w:rsidR="7683388F">
              <w:rPr>
                <w:shd w:val="nil" w:color="auto" w:fill="auto"/>
                <w:lang w:val="en-US"/>
              </w:rPr>
              <w:t>wiczeniach: dyskusja i t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umaczenie materia</w:t>
            </w:r>
            <w:r w:rsidRPr="7683388F" w:rsidR="7683388F">
              <w:rPr>
                <w:shd w:val="nil" w:color="auto" w:fill="auto"/>
                <w:lang w:val="en-US"/>
              </w:rPr>
              <w:t>łó</w:t>
            </w:r>
            <w:r w:rsidRPr="7683388F" w:rsidR="7683388F">
              <w:rPr>
                <w:shd w:val="nil" w:color="auto" w:fill="auto"/>
                <w:lang w:val="en-US"/>
              </w:rPr>
              <w:t>w audiowizualnych (</w:t>
            </w:r>
            <w:r w:rsidRPr="7683388F" w:rsidR="7683388F">
              <w:rPr>
                <w:lang w:val="en-US"/>
              </w:rPr>
              <w:t>2</w:t>
            </w:r>
            <w:r w:rsidRPr="7683388F" w:rsidR="7683388F">
              <w:rPr>
                <w:shd w:val="nil" w:color="auto" w:fill="auto"/>
                <w:lang w:val="en-US"/>
              </w:rPr>
              <w:t>0 punkt</w:t>
            </w:r>
            <w:r w:rsidRPr="7683388F" w:rsidR="7683388F">
              <w:rPr>
                <w:shd w:val="nil" w:color="auto" w:fill="auto"/>
                <w:lang w:val="en-US"/>
              </w:rPr>
              <w:t>ó</w:t>
            </w:r>
            <w:r w:rsidRPr="7683388F" w:rsidR="7683388F">
              <w:rPr>
                <w:shd w:val="nil" w:color="auto" w:fill="auto"/>
                <w:lang w:val="en-US"/>
              </w:rPr>
              <w:t xml:space="preserve">w); </w:t>
            </w:r>
          </w:p>
          <w:p w:rsidP="7683388F" w14:paraId="07739296" wp14:textId="77777777">
            <w:pPr>
              <w:pStyle w:val="List Paragraph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 w:rsidRPr="7683388F" w:rsidR="7683388F">
              <w:rPr>
                <w:shd w:val="nil" w:color="auto" w:fill="auto"/>
                <w:lang w:val="en-US"/>
              </w:rPr>
              <w:t xml:space="preserve">przygotowanie projektu </w:t>
            </w:r>
            <w:r w:rsidRPr="7683388F" w:rsidR="7683388F">
              <w:rPr>
                <w:shd w:val="nil" w:color="auto" w:fill="auto"/>
                <w:lang w:val="en-US"/>
              </w:rPr>
              <w:t>grupowego</w:t>
            </w:r>
            <w:r w:rsidRPr="7683388F" w:rsidR="7683388F">
              <w:rPr>
                <w:shd w:val="nil" w:color="auto" w:fill="auto"/>
                <w:lang w:val="en-US"/>
              </w:rPr>
              <w:t>: t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umaczenie materia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u audiowizualnego (</w:t>
            </w:r>
            <w:r w:rsidRPr="7683388F" w:rsidR="7683388F">
              <w:rPr>
                <w:lang w:val="en-US"/>
              </w:rPr>
              <w:t>40</w:t>
            </w:r>
            <w:r w:rsidRPr="7683388F" w:rsidR="7683388F">
              <w:rPr>
                <w:shd w:val="nil" w:color="auto" w:fill="auto"/>
                <w:lang w:val="en-US"/>
              </w:rPr>
              <w:t xml:space="preserve"> punkt</w:t>
            </w:r>
            <w:r w:rsidRPr="7683388F" w:rsidR="7683388F">
              <w:rPr>
                <w:shd w:val="nil" w:color="auto" w:fill="auto"/>
                <w:lang w:val="en-US"/>
              </w:rPr>
              <w:t>ó</w:t>
            </w:r>
            <w:r w:rsidRPr="7683388F" w:rsidR="7683388F">
              <w:rPr>
                <w:shd w:val="nil" w:color="auto" w:fill="auto"/>
                <w:lang w:val="en-US"/>
              </w:rPr>
              <w:t>w);</w:t>
            </w:r>
          </w:p>
          <w:p w:rsidP="7683388F" w14:paraId="379A0AD5" wp14:textId="77777777">
            <w:pPr>
              <w:pStyle w:val="List Paragraph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 w:rsidRPr="7683388F" w:rsidR="7683388F">
              <w:rPr>
                <w:shd w:val="nil" w:color="auto" w:fill="auto"/>
                <w:lang w:val="en-US"/>
              </w:rPr>
              <w:t>przygotowanie projektu indywidualnego: t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umaczenie materia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u audiowizualnego (</w:t>
            </w:r>
            <w:r w:rsidRPr="7683388F" w:rsidR="7683388F">
              <w:rPr>
                <w:lang w:val="en-US"/>
              </w:rPr>
              <w:t>40</w:t>
            </w:r>
            <w:r w:rsidRPr="7683388F" w:rsidR="7683388F">
              <w:rPr>
                <w:shd w:val="nil" w:color="auto" w:fill="auto"/>
                <w:lang w:val="en-US"/>
              </w:rPr>
              <w:t xml:space="preserve"> punkt</w:t>
            </w:r>
            <w:r w:rsidRPr="7683388F" w:rsidR="7683388F">
              <w:rPr>
                <w:shd w:val="nil" w:color="auto" w:fill="auto"/>
                <w:lang w:val="en-US"/>
              </w:rPr>
              <w:t>ó</w:t>
            </w:r>
            <w:r w:rsidRPr="7683388F" w:rsidR="7683388F">
              <w:rPr>
                <w:shd w:val="nil" w:color="auto" w:fill="auto"/>
                <w:lang w:val="en-US"/>
              </w:rPr>
              <w:t>w);</w:t>
            </w:r>
          </w:p>
          <w:p w:rsidP="7683388F" w14:paraId="05304669" wp14:textId="77777777">
            <w:pPr>
              <w:pStyle w:val="Normal.0"/>
              <w:bidi w:val="0"/>
              <w:ind w:left="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 w:rsidRPr="7683388F" w:rsidR="7683388F">
              <w:rPr>
                <w:shd w:val="nil" w:color="auto" w:fill="auto"/>
                <w:lang w:val="en-US"/>
              </w:rPr>
              <w:t>Skala ocen wed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ug sumy punkt</w:t>
            </w:r>
            <w:r w:rsidRPr="7683388F" w:rsidR="7683388F">
              <w:rPr>
                <w:shd w:val="nil" w:color="auto" w:fill="auto"/>
                <w:lang w:val="en-US"/>
              </w:rPr>
              <w:t>ó</w:t>
            </w:r>
            <w:r w:rsidRPr="7683388F" w:rsidR="7683388F">
              <w:rPr>
                <w:shd w:val="nil" w:color="auto" w:fill="auto"/>
                <w:lang w:val="en-US"/>
              </w:rPr>
              <w:t>w sk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 xml:space="preserve">adowych:  </w:t>
            </w:r>
          </w:p>
          <w:p w:rsidP="7683388F" w14:paraId="09614374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es-ES"/>
              </w:rPr>
            </w:pPr>
            <w:r w:rsidRPr="7683388F" w:rsidR="7683388F">
              <w:rPr>
                <w:shd w:val="nil" w:color="auto" w:fill="auto"/>
                <w:lang w:val="es-ES"/>
              </w:rPr>
              <w:t>3.0 dostateczny (70</w:t>
            </w:r>
            <w:r w:rsidRPr="7683388F" w:rsidR="7683388F">
              <w:rPr>
                <w:shd w:val="nil" w:color="auto" w:fill="auto"/>
                <w:lang w:val="es-ES"/>
              </w:rPr>
              <w:t>–</w:t>
            </w:r>
            <w:r w:rsidRPr="7683388F" w:rsidR="7683388F">
              <w:rPr>
                <w:shd w:val="nil" w:color="auto" w:fill="auto"/>
                <w:lang w:val="es-ES"/>
              </w:rPr>
              <w:t>75 punkt</w:t>
            </w:r>
            <w:r w:rsidRPr="7683388F" w:rsidR="7683388F">
              <w:rPr>
                <w:shd w:val="nil" w:color="auto" w:fill="auto"/>
                <w:lang w:val="es-ES"/>
              </w:rPr>
              <w:t>ó</w:t>
            </w:r>
            <w:r w:rsidRPr="7683388F" w:rsidR="7683388F">
              <w:rPr>
                <w:shd w:val="nil" w:color="auto" w:fill="auto"/>
                <w:lang w:val="es-ES"/>
              </w:rPr>
              <w:t xml:space="preserve">w), </w:t>
            </w:r>
            <w:r w:rsidRPr="7683388F" w:rsidR="7683388F">
              <w:rPr>
                <w:lang w:val="es-ES"/>
              </w:rPr>
              <w:t>3</w:t>
            </w:r>
            <w:r w:rsidRPr="7683388F" w:rsidR="7683388F">
              <w:rPr>
                <w:shd w:val="nil" w:color="auto" w:fill="auto"/>
                <w:lang w:val="es-ES"/>
              </w:rPr>
              <w:t>.5 dostateczny plus (76</w:t>
            </w:r>
            <w:r w:rsidRPr="7683388F" w:rsidR="7683388F">
              <w:rPr>
                <w:shd w:val="nil" w:color="auto" w:fill="auto"/>
                <w:lang w:val="es-ES"/>
              </w:rPr>
              <w:t>–</w:t>
            </w:r>
            <w:r w:rsidRPr="7683388F" w:rsidR="7683388F">
              <w:rPr>
                <w:shd w:val="nil" w:color="auto" w:fill="auto"/>
                <w:lang w:val="es-ES"/>
              </w:rPr>
              <w:t>81 punkt</w:t>
            </w:r>
            <w:r w:rsidRPr="7683388F" w:rsidR="7683388F">
              <w:rPr>
                <w:shd w:val="nil" w:color="auto" w:fill="auto"/>
                <w:lang w:val="es-ES"/>
              </w:rPr>
              <w:t>ó</w:t>
            </w:r>
            <w:r w:rsidRPr="7683388F" w:rsidR="7683388F">
              <w:rPr>
                <w:shd w:val="nil" w:color="auto" w:fill="auto"/>
                <w:lang w:val="es-ES"/>
              </w:rPr>
              <w:t>w), 4.0 dobry (82</w:t>
            </w:r>
            <w:r w:rsidRPr="7683388F" w:rsidR="7683388F">
              <w:rPr>
                <w:shd w:val="nil" w:color="auto" w:fill="auto"/>
                <w:lang w:val="es-ES"/>
              </w:rPr>
              <w:t>–</w:t>
            </w:r>
            <w:r w:rsidRPr="7683388F" w:rsidR="7683388F">
              <w:rPr>
                <w:shd w:val="nil" w:color="auto" w:fill="auto"/>
                <w:lang w:val="es-ES"/>
              </w:rPr>
              <w:t>87 punkt</w:t>
            </w:r>
            <w:r w:rsidRPr="7683388F" w:rsidR="7683388F">
              <w:rPr>
                <w:shd w:val="nil" w:color="auto" w:fill="auto"/>
                <w:lang w:val="es-ES"/>
              </w:rPr>
              <w:t>ó</w:t>
            </w:r>
            <w:r w:rsidRPr="7683388F" w:rsidR="7683388F">
              <w:rPr>
                <w:shd w:val="nil" w:color="auto" w:fill="auto"/>
                <w:lang w:val="es-ES"/>
              </w:rPr>
              <w:t>w), 4.5 dobry plus (88</w:t>
            </w:r>
            <w:r w:rsidRPr="7683388F" w:rsidR="7683388F">
              <w:rPr>
                <w:shd w:val="nil" w:color="auto" w:fill="auto"/>
                <w:lang w:val="es-ES"/>
              </w:rPr>
              <w:t>–</w:t>
            </w:r>
            <w:r w:rsidRPr="7683388F" w:rsidR="7683388F">
              <w:rPr>
                <w:shd w:val="nil" w:color="auto" w:fill="auto"/>
                <w:lang w:val="es-ES"/>
              </w:rPr>
              <w:t>93 punkty), 5.0 bardzo dobry (94</w:t>
            </w:r>
            <w:r w:rsidRPr="7683388F" w:rsidR="7683388F">
              <w:rPr>
                <w:shd w:val="nil" w:color="auto" w:fill="auto"/>
                <w:lang w:val="es-ES"/>
              </w:rPr>
              <w:t>–</w:t>
            </w:r>
            <w:r w:rsidRPr="7683388F" w:rsidR="7683388F">
              <w:rPr>
                <w:shd w:val="nil" w:color="auto" w:fill="auto"/>
                <w:lang w:val="es-ES"/>
              </w:rPr>
              <w:t>100 punkt</w:t>
            </w:r>
            <w:r w:rsidRPr="7683388F" w:rsidR="7683388F">
              <w:rPr>
                <w:shd w:val="nil" w:color="auto" w:fill="auto"/>
                <w:lang w:val="es-ES"/>
              </w:rPr>
              <w:t>ó</w:t>
            </w:r>
            <w:r w:rsidRPr="7683388F" w:rsidR="7683388F">
              <w:rPr>
                <w:shd w:val="nil" w:color="auto" w:fill="auto"/>
                <w:lang w:val="es-ES"/>
              </w:rPr>
              <w:t>w).</w:t>
            </w:r>
          </w:p>
        </w:tc>
      </w:tr>
    </w:tbl>
    <w:p xmlns:wp14="http://schemas.microsoft.com/office/word/2010/wordml" w14:paraId="07F023C8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BDB5498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916C19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486946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699"/>
      </w:tblGrid>
      <w:tr xmlns:wp14="http://schemas.microsoft.com/office/word/2010/wordml" w14:paraId="0CD2996B" wp14:textId="77777777">
        <w:tblPrEx>
          <w:shd w:val="clear" w:color="auto" w:fill="cdd4e9"/>
        </w:tblPrEx>
        <w:trPr>
          <w:trHeight w:val="929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Normal.0"/>
              <w:spacing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Uwagi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7B47AE9" wp14:textId="77777777">
            <w:pPr>
              <w:pStyle w:val="Body"/>
              <w:bidi w:val="0"/>
              <w:spacing w:after="160"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u w:color="000000"/>
                <w:rtl w:val="0"/>
              </w:rPr>
              <w:t>Zaliczenie z ocen</w:t>
            </w:r>
            <w:r>
              <w:rPr>
                <w:rFonts w:hint="default" w:ascii="Arial" w:hAnsi="Arial"/>
                <w:sz w:val="20"/>
                <w:szCs w:val="20"/>
                <w:u w:color="000000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u w:color="000000"/>
                <w:rtl w:val="0"/>
              </w:rPr>
              <w:t>. Kurs w formie zdaln</w:t>
            </w:r>
            <w:r>
              <w:rPr>
                <w:rFonts w:ascii="Arial" w:hAnsi="Arial"/>
                <w:sz w:val="20"/>
                <w:szCs w:val="20"/>
                <w:u w:color="000000"/>
                <w:rtl w:val="0"/>
              </w:rPr>
              <w:t xml:space="preserve">ej na platformie MS Teams. </w:t>
            </w:r>
          </w:p>
        </w:tc>
      </w:tr>
    </w:tbl>
    <w:p xmlns:wp14="http://schemas.microsoft.com/office/word/2010/wordml" w14:paraId="187F57B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4738AF4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6ABBD8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59A33C0" wp14:textId="77777777">
      <w:pPr>
        <w:pStyle w:val="Normal.0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Tre</w:t>
      </w:r>
      <w:r>
        <w:rPr>
          <w:rFonts w:hint="default" w:ascii="Arial" w:hAnsi="Arial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ci merytoryczne (wykaz temat</w:t>
      </w:r>
      <w:r>
        <w:rPr>
          <w:rFonts w:hint="default" w:ascii="Arial" w:hAnsi="Arial"/>
          <w:sz w:val="22"/>
          <w:szCs w:val="22"/>
          <w:rtl w:val="0"/>
          <w:lang w:val="es-ES_tradnl"/>
        </w:rPr>
        <w:t>ó</w:t>
      </w:r>
      <w:r>
        <w:rPr>
          <w:rFonts w:ascii="Arial" w:hAnsi="Arial"/>
          <w:sz w:val="22"/>
          <w:szCs w:val="22"/>
          <w:rtl w:val="0"/>
        </w:rPr>
        <w:t>w)</w:t>
      </w:r>
    </w:p>
    <w:p xmlns:wp14="http://schemas.microsoft.com/office/word/2010/wordml" w14:paraId="06BBA33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14:paraId="2647FCA7" wp14:textId="77777777">
        <w:tblPrEx>
          <w:shd w:val="clear" w:color="auto" w:fill="cdd4e9"/>
        </w:tblPrEx>
        <w:trPr>
          <w:trHeight w:val="1535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B3CE74" wp14:textId="77777777">
            <w:pPr>
              <w:pStyle w:val="Balloon Text"/>
              <w:spacing w:line="259" w:lineRule="auto"/>
              <w:rPr>
                <w:rFonts w:ascii="Arial" w:hAnsi="Arial" w:eastAsia="Arial" w:cs="Arial"/>
                <w:sz w:val="22"/>
                <w:szCs w:val="22"/>
                <w:shd w:val="nil" w:color="auto" w:fill="auto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 xml:space="preserve">umaczenie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 formie napis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: wymogi formalne i techniczne, 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dzia IT wspomagaj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ce prac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, edycja tekstu.</w:t>
            </w:r>
          </w:p>
          <w:p w14:paraId="486BFE9C" wp14:textId="77777777">
            <w:pPr>
              <w:pStyle w:val="Balloon Text"/>
              <w:spacing w:line="259" w:lineRule="auto"/>
              <w:rPr>
                <w:shd w:val="nil" w:color="auto" w:fill="auto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Audiodeskrypcja: wymogi formalne i techniczne.</w:t>
            </w:r>
          </w:p>
          <w:p w14:paraId="24705C1E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Ć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wiczenia praktyczne: analiza tekstu,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umaczenie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 xml:space="preserve"> w formie napis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w, opracowanie fragmentu audiodeskrypcji.</w:t>
            </w:r>
          </w:p>
          <w:p w14:paraId="70F64504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Kontrola jako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ci przek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adu: testowanie, korekta, edycja.</w:t>
            </w:r>
          </w:p>
        </w:tc>
      </w:tr>
    </w:tbl>
    <w:p xmlns:wp14="http://schemas.microsoft.com/office/word/2010/wordml" w14:paraId="464FCBC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C8C6B0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382A36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C71F13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7683388F" w14:paraId="349747DD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7683388F" w:rsidR="7683388F">
        <w:rPr>
          <w:rFonts w:ascii="Arial" w:hAnsi="Arial"/>
          <w:sz w:val="22"/>
          <w:szCs w:val="22"/>
          <w:lang w:val="en-US"/>
        </w:rPr>
        <w:t>Wykaz literatury podstawowej</w:t>
      </w:r>
    </w:p>
    <w:p xmlns:wp14="http://schemas.microsoft.com/office/word/2010/wordml" w14:paraId="6219946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:rsidTr="7683388F" w14:paraId="367F24EF" wp14:textId="77777777">
        <w:tblPrEx>
          <w:shd w:val="clear" w:color="auto" w:fill="cdd4e9"/>
        </w:tblPrEx>
        <w:trPr>
          <w:trHeight w:val="938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90B29B1" wp14:textId="77777777">
            <w:pPr>
              <w:pStyle w:val="Normal.0"/>
              <w:spacing w:line="360" w:lineRule="auto"/>
              <w:jc w:val="both"/>
            </w:pPr>
            <w:r w:rsidRPr="7683388F" w:rsidR="7683388F">
              <w:rPr>
                <w:shd w:val="nil" w:color="auto" w:fill="auto"/>
                <w:lang w:val="en-US"/>
              </w:rPr>
              <w:t xml:space="preserve">Belczyk A. (2007) 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>T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>ł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>umaczenie film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>ó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 xml:space="preserve">w. </w:t>
            </w:r>
            <w:r w:rsidRPr="7683388F" w:rsidR="7683388F">
              <w:rPr>
                <w:shd w:val="nil" w:color="auto" w:fill="auto"/>
                <w:lang w:val="en-US"/>
              </w:rPr>
              <w:t>Wydawnictwo dla szko</w:t>
            </w:r>
            <w:r w:rsidRPr="7683388F" w:rsidR="7683388F">
              <w:rPr>
                <w:shd w:val="nil" w:color="auto" w:fill="auto"/>
                <w:lang w:val="en-US"/>
              </w:rPr>
              <w:t>ł</w:t>
            </w:r>
            <w:r w:rsidRPr="7683388F" w:rsidR="7683388F">
              <w:rPr>
                <w:shd w:val="nil" w:color="auto" w:fill="auto"/>
                <w:lang w:val="en-US"/>
              </w:rPr>
              <w:t>y, Wilkowice.</w:t>
            </w:r>
          </w:p>
        </w:tc>
      </w:tr>
    </w:tbl>
    <w:p xmlns:wp14="http://schemas.microsoft.com/office/word/2010/wordml" w14:paraId="0DA123B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C4CEA3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7683388F" w14:paraId="59EC7B3D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7683388F" w:rsidR="7683388F">
        <w:rPr>
          <w:rFonts w:ascii="Arial" w:hAnsi="Arial"/>
          <w:sz w:val="22"/>
          <w:szCs w:val="22"/>
          <w:lang w:val="en-US"/>
        </w:rPr>
        <w:t>Wykaz literatury uzupe</w:t>
      </w:r>
      <w:r w:rsidRPr="7683388F" w:rsidR="7683388F">
        <w:rPr>
          <w:rFonts w:ascii="Arial" w:hAnsi="Arial"/>
          <w:sz w:val="22"/>
          <w:szCs w:val="22"/>
          <w:lang w:val="en-US"/>
        </w:rPr>
        <w:t>ł</w:t>
      </w:r>
      <w:r w:rsidRPr="7683388F" w:rsidR="7683388F">
        <w:rPr>
          <w:rFonts w:ascii="Arial" w:hAnsi="Arial"/>
          <w:sz w:val="22"/>
          <w:szCs w:val="22"/>
          <w:lang w:val="en-US"/>
        </w:rPr>
        <w:t>niaj</w:t>
      </w:r>
      <w:r w:rsidRPr="7683388F" w:rsidR="7683388F">
        <w:rPr>
          <w:rFonts w:ascii="Arial" w:hAnsi="Arial"/>
          <w:sz w:val="22"/>
          <w:szCs w:val="22"/>
          <w:lang w:val="en-US"/>
        </w:rPr>
        <w:t>ą</w:t>
      </w:r>
      <w:r w:rsidRPr="7683388F" w:rsidR="7683388F">
        <w:rPr>
          <w:rFonts w:ascii="Arial" w:hAnsi="Arial"/>
          <w:sz w:val="22"/>
          <w:szCs w:val="22"/>
          <w:lang w:val="en-US"/>
        </w:rPr>
        <w:t>cej</w:t>
      </w:r>
    </w:p>
    <w:p xmlns:wp14="http://schemas.microsoft.com/office/word/2010/wordml" w14:paraId="5089567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:rsidTr="7683388F" w14:paraId="79F7A4F3" wp14:textId="77777777">
        <w:tblPrEx>
          <w:shd w:val="clear" w:color="auto" w:fill="cdd4e9"/>
        </w:tblPrEx>
        <w:trPr>
          <w:trHeight w:val="1955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7683388F" w14:paraId="3130B45C" wp14:textId="77777777">
            <w:pPr>
              <w:pStyle w:val="Normal.0"/>
              <w:spacing w:after="160" w:line="360" w:lineRule="auto"/>
              <w:jc w:val="both"/>
              <w:rPr>
                <w:shd w:val="nil" w:color="auto" w:fill="auto"/>
                <w:lang w:val="en-US"/>
              </w:rPr>
            </w:pPr>
            <w:r w:rsidR="7683388F">
              <w:rPr>
                <w:shd w:val="nil" w:color="auto" w:fill="auto"/>
                <w:lang w:val="en-US"/>
              </w:rPr>
              <w:t xml:space="preserve">Chaume F. (2004) 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>Cine y traduccion</w:t>
            </w:r>
            <w:r w:rsidR="7683388F">
              <w:rPr>
                <w:shd w:val="nil" w:color="auto" w:fill="auto"/>
                <w:lang w:val="en-US"/>
              </w:rPr>
              <w:t>, C</w:t>
            </w:r>
            <w:r w:rsidR="7683388F">
              <w:rPr>
                <w:shd w:val="nil" w:color="auto" w:fill="auto"/>
                <w:lang w:val="en-US"/>
              </w:rPr>
              <w:t>á</w:t>
            </w:r>
            <w:r w:rsidR="7683388F">
              <w:rPr>
                <w:shd w:val="nil" w:color="auto" w:fill="auto"/>
                <w:lang w:val="en-US"/>
              </w:rPr>
              <w:t>tedra, Madrid</w:t>
            </w:r>
          </w:p>
          <w:p w:rsidP="7683388F" w14:paraId="0A6CB220" wp14:textId="77777777">
            <w:pPr>
              <w:pStyle w:val="Normal.0"/>
              <w:bidi w:val="0"/>
              <w:spacing w:after="160" w:line="360" w:lineRule="auto"/>
              <w:ind w:left="0" w:right="0" w:firstLine="0"/>
              <w:jc w:val="both"/>
              <w:rPr>
                <w:shd w:val="nil" w:color="auto" w:fill="auto"/>
                <w:rtl w:val="0"/>
                <w:lang w:val="en-US"/>
              </w:rPr>
            </w:pPr>
            <w:r w:rsidR="7683388F">
              <w:rPr>
                <w:shd w:val="nil" w:color="auto" w:fill="auto"/>
                <w:lang w:val="en-US"/>
              </w:rPr>
              <w:t>Tomaszkiewicz T., (2008),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 xml:space="preserve"> Przek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>ł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>ad audiowizualny,</w:t>
            </w:r>
            <w:r w:rsidR="7683388F">
              <w:rPr>
                <w:shd w:val="nil" w:color="auto" w:fill="auto"/>
                <w:lang w:val="en-US"/>
              </w:rPr>
              <w:t xml:space="preserve"> PWN, Warszawa.</w:t>
            </w:r>
          </w:p>
          <w:p w:rsidP="7683388F" w14:paraId="7A639665" wp14:textId="77777777">
            <w:pPr>
              <w:pStyle w:val="Normal.0"/>
              <w:bidi w:val="0"/>
              <w:spacing w:after="160" w:line="360" w:lineRule="auto"/>
              <w:ind w:left="0" w:right="0" w:firstLine="0"/>
              <w:jc w:val="both"/>
              <w:rPr>
                <w:rtl w:val="0"/>
                <w:lang w:val="en-US"/>
              </w:rPr>
            </w:pPr>
            <w:r w:rsidR="7683388F">
              <w:rPr>
                <w:shd w:val="nil" w:color="auto" w:fill="auto"/>
                <w:lang w:val="en-US"/>
              </w:rPr>
              <w:t xml:space="preserve">Jankowska A., 2012, </w:t>
            </w:r>
            <w:r w:rsidR="7683388F">
              <w:rPr>
                <w:shd w:val="nil" w:color="auto" w:fill="auto"/>
                <w:lang w:val="en-US"/>
              </w:rPr>
              <w:t>“</w:t>
            </w:r>
            <w:r w:rsidR="7683388F">
              <w:rPr>
                <w:shd w:val="nil" w:color="auto" w:fill="auto"/>
                <w:lang w:val="en-US"/>
              </w:rPr>
              <w:t>Kompetencje t</w:t>
            </w:r>
            <w:r w:rsidR="7683388F">
              <w:rPr>
                <w:shd w:val="nil" w:color="auto" w:fill="auto"/>
                <w:lang w:val="en-US"/>
              </w:rPr>
              <w:t>ł</w:t>
            </w:r>
            <w:r w:rsidR="7683388F">
              <w:rPr>
                <w:shd w:val="nil" w:color="auto" w:fill="auto"/>
                <w:lang w:val="en-US"/>
              </w:rPr>
              <w:t>umacza audiowizualnego</w:t>
            </w:r>
            <w:r w:rsidR="7683388F">
              <w:rPr>
                <w:shd w:val="nil" w:color="auto" w:fill="auto"/>
                <w:lang w:val="en-US"/>
              </w:rPr>
              <w:t>”</w:t>
            </w:r>
            <w:r w:rsidR="7683388F">
              <w:rPr>
                <w:shd w:val="nil" w:color="auto" w:fill="auto"/>
                <w:lang w:val="en-US"/>
              </w:rPr>
              <w:t xml:space="preserve">. W: 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>Kompetencje t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>ł</w:t>
            </w:r>
            <w:r w:rsidRPr="7683388F" w:rsidR="7683388F">
              <w:rPr>
                <w:i w:val="1"/>
                <w:iCs w:val="1"/>
                <w:shd w:val="nil" w:color="auto" w:fill="auto"/>
                <w:lang w:val="en-US"/>
              </w:rPr>
              <w:t>umacza</w:t>
            </w:r>
            <w:r w:rsidR="7683388F">
              <w:rPr>
                <w:shd w:val="nil" w:color="auto" w:fill="auto"/>
                <w:lang w:val="en-US"/>
              </w:rPr>
              <w:t>, M. Piotrowska et al. (red.), Tertium, Krak</w:t>
            </w:r>
            <w:r w:rsidR="7683388F">
              <w:rPr>
                <w:shd w:val="nil" w:color="auto" w:fill="auto"/>
                <w:lang w:val="en-US"/>
              </w:rPr>
              <w:t>ó</w:t>
            </w:r>
            <w:r w:rsidR="7683388F">
              <w:rPr>
                <w:shd w:val="nil" w:color="auto" w:fill="auto"/>
                <w:lang w:val="en-US"/>
              </w:rPr>
              <w:t>w</w:t>
            </w:r>
          </w:p>
        </w:tc>
      </w:tr>
    </w:tbl>
    <w:p xmlns:wp14="http://schemas.microsoft.com/office/word/2010/wordml" w14:paraId="38C1F85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C8FE7C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1004F1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7C0C65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08D56CC" wp14:textId="77777777">
      <w:pPr>
        <w:pStyle w:val="Balloon Text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CCFC7CA" wp14:textId="77777777">
      <w:pPr>
        <w:pStyle w:val="Balloon Text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Bilans godzinowy zgodny z CNPS (Ca</w:t>
      </w:r>
      <w:r>
        <w:rPr>
          <w:rFonts w:hint="default" w:ascii="Arial" w:hAnsi="Arial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kowity Nak</w:t>
      </w:r>
      <w:r>
        <w:rPr>
          <w:rFonts w:hint="default" w:ascii="Arial" w:hAnsi="Arial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ad Pracy Studenta)</w:t>
      </w:r>
    </w:p>
    <w:p xmlns:wp14="http://schemas.microsoft.com/office/word/2010/wordml" w14:paraId="797E50C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58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766"/>
        <w:gridCol w:w="5750"/>
        <w:gridCol w:w="1066"/>
      </w:tblGrid>
      <w:tr xmlns:wp14="http://schemas.microsoft.com/office/word/2010/wordml" w:rsidTr="5B479F88" w14:paraId="67E8A724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Normal.0"/>
              <w:widowControl w:val="1"/>
              <w:spacing w:line="276" w:lineRule="auto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 w kontakcie z prowadz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B04FA47" wp14:textId="77777777"/>
        </w:tc>
      </w:tr>
      <w:tr xmlns:wp14="http://schemas.microsoft.com/office/word/2010/wordml" w:rsidTr="5B479F88" w14:paraId="6A290288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/>
            <w:tcBorders/>
            <w:tcMar/>
          </w:tcPr>
          <w:p w14:paraId="568C698B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5B479F88" w14:paraId="6D29A719" wp14:textId="3CBA9EFC">
            <w:pPr>
              <w:pStyle w:val="Normal.0"/>
              <w:widowControl w:val="1"/>
              <w:spacing w:line="276" w:lineRule="auto"/>
              <w:ind w:left="360" w:firstLine="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7683388F" w:rsidR="562DA699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Labor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atorium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5B479F88" w14:paraId="64711803" wp14:textId="77777777">
        <w:tblPrEx>
          <w:shd w:val="clear" w:color="auto" w:fill="cdd4e9"/>
        </w:tblPrEx>
        <w:trPr>
          <w:trHeight w:val="510" w:hRule="atLeast"/>
        </w:trPr>
        <w:tc>
          <w:tcPr>
            <w:tcW w:w="2766" w:type="dxa"/>
            <w:vMerge/>
            <w:tcBorders/>
            <w:tcMar/>
          </w:tcPr>
          <w:p w14:paraId="1A939487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Normal.0"/>
              <w:spacing w:line="276" w:lineRule="auto"/>
              <w:ind w:left="360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Pozosta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godziny kontaktu studenta z prowadz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5B479F88" w14:paraId="0D3A271D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Normal.0"/>
              <w:widowControl w:val="1"/>
              <w:spacing w:line="276" w:lineRule="auto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 pracy studenta bez kontaktu z prowadz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Lektura w ramach przygotowania do zaj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AA258D8" wp14:textId="77777777"/>
        </w:tc>
      </w:tr>
      <w:tr xmlns:wp14="http://schemas.microsoft.com/office/word/2010/wordml" w:rsidTr="5B479F88" w14:paraId="21DF01D2" wp14:textId="77777777">
        <w:tblPrEx>
          <w:shd w:val="clear" w:color="auto" w:fill="cdd4e9"/>
        </w:tblPrEx>
        <w:trPr>
          <w:trHeight w:val="550" w:hRule="atLeast"/>
        </w:trPr>
        <w:tc>
          <w:tcPr>
            <w:tcW w:w="2766" w:type="dxa"/>
            <w:vMerge/>
            <w:tcBorders/>
            <w:tcMar/>
          </w:tcPr>
          <w:p w14:paraId="6FFBD3EC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przedmiotu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5B479F88" w14:paraId="07186BC1" wp14:textId="77777777">
        <w:tblPrEx>
          <w:shd w:val="clear" w:color="auto" w:fill="cdd4e9"/>
        </w:tblPrEx>
        <w:trPr>
          <w:trHeight w:val="571" w:hRule="atLeast"/>
        </w:trPr>
        <w:tc>
          <w:tcPr>
            <w:tcW w:w="2766" w:type="dxa"/>
            <w:vMerge/>
            <w:tcBorders/>
            <w:tcMar/>
          </w:tcPr>
          <w:p w14:paraId="30DCCCAD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8E8C380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rtl w:val="0"/>
              </w:rPr>
              <w:t>3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0</w:t>
            </w:r>
          </w:p>
        </w:tc>
      </w:tr>
      <w:tr xmlns:wp14="http://schemas.microsoft.com/office/word/2010/wordml" w:rsidTr="5B479F88" w14:paraId="774D66D9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/>
            <w:tcBorders/>
            <w:tcMar/>
          </w:tcPr>
          <w:p w14:paraId="36AF6883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54E234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4C529ED" wp14:textId="77777777"/>
        </w:tc>
      </w:tr>
      <w:tr xmlns:wp14="http://schemas.microsoft.com/office/word/2010/wordml" w:rsidTr="5B479F88" w14:paraId="60A185A1" wp14:textId="77777777">
        <w:tblPrEx>
          <w:shd w:val="clear" w:color="auto" w:fill="cdd4e9"/>
        </w:tblPrEx>
        <w:trPr>
          <w:trHeight w:val="223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Og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ół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AA05B6E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rtl w:val="0"/>
              </w:rPr>
              <w:t>9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0</w:t>
            </w:r>
          </w:p>
        </w:tc>
      </w:tr>
      <w:tr xmlns:wp14="http://schemas.microsoft.com/office/word/2010/wordml" w:rsidTr="5B479F88" w14:paraId="51F8EEA8" wp14:textId="77777777">
        <w:tblPrEx>
          <w:shd w:val="clear" w:color="auto" w:fill="cdd4e9"/>
        </w:tblPrEx>
        <w:trPr>
          <w:trHeight w:val="232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punkt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ECTS w zale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no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od przyj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7683388F" w:rsidR="7683388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1C0157D6" wp14:textId="77777777">
      <w:pPr>
        <w:pStyle w:val="Normal.0"/>
      </w:pPr>
      <w:r>
        <w:rPr>
          <w:rFonts w:ascii="Arial" w:hAnsi="Arial" w:eastAsia="Arial" w:cs="Arial"/>
          <w:sz w:val="22"/>
          <w:szCs w:val="22"/>
        </w:rPr>
      </w:r>
    </w:p>
    <w:sectPr>
      <w:headerReference w:type="default" r:id="rId4"/>
      <w:footerReference w:type="default" r:id="rId5"/>
      <w:pgSz w:w="11900" w:h="16840" w:orient="portrait"/>
      <w:pgMar w:top="1276" w:right="1134" w:bottom="1134" w:left="1134" w:header="454" w:footer="709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C36B14E" wp14:textId="77777777">
    <w:pPr>
      <w:pStyle w:val="footer"/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3691E7B2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74f64e23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85d243d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7683388F"/>
    <w:rsid w:val="41E73536"/>
    <w:rsid w:val="562DA699"/>
    <w:rsid w:val="5B479F88"/>
    <w:rsid w:val="7683388F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511CFD8"/>
  <w15:docId w15:val="{0E4E9647-8591-4E97-808C-29BBF21BFBA9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0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.0">
    <w:name w:val="Normal0"/>
    <w:next w:val="Normal.0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B283C3E6-AF5E-40DA-85FE-708216F9BA17}"/>
</file>

<file path=customXml/itemProps2.xml><?xml version="1.0" encoding="utf-8"?>
<ds:datastoreItem xmlns:ds="http://schemas.openxmlformats.org/officeDocument/2006/customXml" ds:itemID="{8DDF9ED0-D7B5-4CEA-88F1-DFDC1CA84C78}"/>
</file>

<file path=customXml/itemProps3.xml><?xml version="1.0" encoding="utf-8"?>
<ds:datastoreItem xmlns:ds="http://schemas.openxmlformats.org/officeDocument/2006/customXml" ds:itemID="{9F2BDA0B-5B40-4133-9E4B-D8868BC7E2F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Renata Czop</lastModifiedBy>
  <dcterms:modified xsi:type="dcterms:W3CDTF">2025-10-12T13:12:13.9388353Z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